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Лабораторная работа № 2. Программирование логических (релейно-контактных) схем на языке CFC</w:t>
      </w:r>
    </w:p>
    <w:p>
      <w:pPr>
        <w:jc w:val="both"/>
      </w:pPr>
      <w:r>
        <w:rPr>
          <w:b/>
          <w:bCs/>
        </w:rPr>
        <w:t xml:space="preserve">Уровень:</w:t>
      </w:r>
      <w:r>
        <w:t xml:space="preserve"> вводный.  </w:t>
      </w:r>
      <w:r>
        <w:rPr>
          <w:b/>
          <w:bCs/>
        </w:rPr>
        <w:t xml:space="preserve">Среда:</w:t>
      </w:r>
      <w:r>
        <w:t xml:space="preserve"> CODESYS 2.3, язык CFC.  </w:t>
      </w:r>
      <w:r>
        <w:rPr>
          <w:b/>
          <w:bCs/>
        </w:rPr>
        <w:t xml:space="preserve">Контроллер:</w:t>
      </w:r>
      <w:r>
        <w:t xml:space="preserve"> ОВЕН ПЛК160.</w:t>
      </w:r>
    </w:p>
    <w:p>
      <w:pPr>
        <w:pStyle w:val="Heading2"/>
      </w:pPr>
      <w:r>
        <w:t xml:space="preserve">1. Цель работы</w:t>
      </w:r>
    </w:p>
    <w:p>
      <w:pPr>
        <w:jc w:val="both"/>
      </w:pPr>
      <w:r>
        <w:t xml:space="preserve">Научиться переводить релейно-контактные схемы в CFC: последовательное соединение контактов — AND, параллельное — OR, размыкающий контакт — отрицание входа, катушка — выход; освоить схему самоблокировки и понять роль обратной связи и порядка выполнения в CFC.</w:t>
      </w:r>
    </w:p>
    <w:p>
      <w:pPr>
        <w:pStyle w:val="Heading2"/>
      </w:pPr>
      <w:r>
        <w:t xml:space="preserve">2. Теоретические сведения</w:t>
      </w:r>
    </w:p>
    <w:p>
      <w:pPr>
        <w:jc w:val="both"/>
      </w:pPr>
      <w:r>
        <w:t xml:space="preserve">Правила перевода: замыкающий контакт → прямой вход блока; размыкающий контакт → вход с отрицанием (○); последовательное соединение → AND; параллельное → OR; катушка реле → элемент «Выход».</w:t>
      </w:r>
    </w:p>
    <w:p>
      <w:pPr>
        <w:jc w:val="both"/>
      </w:pPr>
      <w:r>
        <w:rPr>
          <w:b/>
          <w:bCs/>
        </w:rPr>
        <w:t xml:space="preserve">Обратная связь.</w:t>
      </w:r>
      <w:r>
        <w:t xml:space="preserve"> В схеме самоблокировки выход KM участвует в собственном условии включения. В CFC это выполняется через переменную: блок AND записывает результат в переменную KM (элемент «Выход»), а блок OR читает её элементом «Вход». Блок, стоящий раньше по порядку выполнения, получает значение KM из предыдущего цикла ПЛК — так же, как реальное реле срабатывает с задержкой.</w:t>
      </w:r>
    </w:p>
    <w:p>
      <w:pPr>
        <w:jc w:val="both"/>
      </w:pPr>
      <w:r>
        <w:rPr>
          <w:b/>
          <w:bCs/>
        </w:rPr>
        <w:t xml:space="preserve">Проходной выключатель.</w:t>
      </w:r>
      <w:r>
        <w:t xml:space="preserve"> Светильник, которым управляют из двух мест, описывается функцией «исключающее ИЛИ» (XOR): переключение любого выключателя меняет состояние лампы.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313"/>
        <w:gridCol w:w="6325"/>
      </w:tblGrid>
      <w:tr>
        <w:trPr>
          <w:cantSplit/>
          <w:tblHeader/>
        </w:trPr>
        <w:tc>
          <w:tcPr>
            <w:tcW w:type="dxa" w:w="331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Блок / приём</w:t>
            </w:r>
          </w:p>
        </w:tc>
        <w:tc>
          <w:tcPr>
            <w:tcW w:type="dxa" w:w="63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Назначение</w:t>
            </w:r>
          </w:p>
        </w:tc>
      </w:tr>
      <w:tr>
        <w:trPr>
          <w:cantSplit/>
          <w:tblHeader w:val="false"/>
        </w:trPr>
        <w:tc>
          <w:tcPr>
            <w:tcW w:type="dxa" w:w="331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XOR</w:t>
            </w:r>
          </w:p>
        </w:tc>
        <w:tc>
          <w:tcPr>
            <w:tcW w:type="dxa" w:w="63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исключающее ИЛИ: 1, если входы различны</w:t>
            </w:r>
          </w:p>
        </w:tc>
      </w:tr>
      <w:tr>
        <w:trPr>
          <w:cantSplit/>
          <w:tblHeader w:val="false"/>
        </w:trPr>
        <w:tc>
          <w:tcPr>
            <w:tcW w:type="dxa" w:w="331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переменная BOOL</w:t>
            </w:r>
          </w:p>
        </w:tc>
        <w:tc>
          <w:tcPr>
            <w:tcW w:type="dxa" w:w="63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обратная связь (самоблокировка)</w:t>
            </w:r>
          </w:p>
        </w:tc>
      </w:tr>
    </w:tbl>
    <w:p>
      <w:pPr>
        <w:spacing w:after="60" w:before="0"/>
      </w:pPr>
    </w:p>
    <w:p>
      <w:pPr>
        <w:pStyle w:val="Heading2"/>
      </w:pPr>
      <w:r>
        <w:t xml:space="preserve">3. Входы и выходы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305"/>
        <w:gridCol w:w="2309"/>
        <w:gridCol w:w="6024"/>
      </w:tblGrid>
      <w:tr>
        <w:trPr>
          <w:cantSplit/>
          <w:tblHeader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Сигнал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Элемент стенда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Назначение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I1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кнопка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SB1 «ПУСК» (задание 4)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I2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кнопка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SB2 «СТОП» (задание 4)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I5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переключатель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SA1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I6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переключатель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SA2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I7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переключатель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SA3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Q1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лампа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KM / HL (задания 1–3)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Q2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лампа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KM (задание 4)</w:t>
            </w:r>
          </w:p>
        </w:tc>
      </w:tr>
    </w:tbl>
    <w:p>
      <w:pPr>
        <w:spacing w:after="60" w:before="0"/>
      </w:pPr>
    </w:p>
    <w:p>
      <w:pPr>
        <w:pStyle w:val="Heading2"/>
      </w:pPr>
      <w:r>
        <w:t xml:space="preserve">4. Задания</w:t>
      </w:r>
    </w:p>
    <w:p>
      <w:pPr>
        <w:pStyle w:val="Heading3"/>
      </w:pPr>
      <w:r>
        <w:t xml:space="preserve">Задание 1. Последовательно-параллельная схема</w:t>
      </w:r>
    </w:p>
    <w:p>
      <w:pPr>
        <w:jc w:val="both"/>
      </w:pPr>
      <w:r>
        <w:t xml:space="preserve">Контакт SA1 включён последовательно с двумя параллельными контактами SA2 и SA3: KM = SA1·(SA2 + SA3).</w:t>
      </w:r>
    </w:p>
    <w:p>
      <w:pPr>
        <w:jc w:val="both"/>
      </w:pPr>
      <w:r>
        <w:rPr>
          <w:b/>
          <w:bCs/>
        </w:rPr>
        <w:t xml:space="preserve">Объявления.</w:t>
      </w:r>
      <w:r>
        <w:t xml:space="preserve"> Дополнительные переменные не нужны: используются глобальные входы и выходы I…, Q….</w:t>
      </w:r>
    </w:p>
    <w:p>
      <w:pPr>
        <w:keepNext/>
        <w:spacing w:after="40" w:before="120" w:line="240" w:lineRule="auto"/>
        <w:jc w:val="center"/>
      </w:pPr>
      <w:r>
        <w:drawing>
          <wp:inline distT="0" distB="0" distL="0" distR="0">
            <wp:extent cx="4238625" cy="1390650"/>
            <wp:effectExtent t="0" r="0" b="0" l="0"/>
            <wp:docPr id="1" name="lr02_t1_p1.png" descr="Рис. 1. Задание 1: KM = SA1·(SA2 + SA3)" title="Рис. 1. Задание 1: KM = SA1·(SA2 + SA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862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 w:before="0"/>
        <w:jc w:val="center"/>
      </w:pPr>
      <w:r>
        <w:rPr>
          <w:i/>
          <w:iCs/>
          <w:sz w:val="20"/>
          <w:szCs w:val="20"/>
        </w:rPr>
        <w:t xml:space="preserve">Рис. 1. Задание 1: KM = SA1·(SA2 + SA3)</w:t>
      </w:r>
    </w:p>
    <w:p>
      <w:pPr>
        <w:jc w:val="both"/>
      </w:pPr>
      <w:r>
        <w:rPr>
          <w:b/>
          <w:bCs/>
        </w:rPr>
        <w:t xml:space="preserve">Таблица сборки к рис. 1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02"/>
        <w:gridCol w:w="2410"/>
        <w:gridCol w:w="3915"/>
        <w:gridCol w:w="2711"/>
      </w:tblGrid>
      <w:tr>
        <w:trPr>
          <w:cantSplit/>
          <w:tblHeader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Элемент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Входы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Назначение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OR → Par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I6, I7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параллельные контакты SA2, SA3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AND → Ser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I5, Par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последовательно с SA1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Выход Q1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Ser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катушка KM</w:t>
            </w:r>
          </w:p>
        </w:tc>
      </w:tr>
    </w:tbl>
    <w:p>
      <w:pPr>
        <w:spacing w:after="60" w:before="0"/>
      </w:pPr>
    </w:p>
    <w:p>
      <w:pPr>
        <w:jc w:val="both"/>
      </w:pPr>
      <w:r>
        <w:rPr>
          <w:b/>
          <w:bCs/>
        </w:rPr>
        <w:t xml:space="preserve">Таблица истинности</w:t>
      </w:r>
      <w:r>
        <w:t xml:space="preserve"> (проверить все строки):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410"/>
        <w:gridCol w:w="2410"/>
        <w:gridCol w:w="2410"/>
        <w:gridCol w:w="2410"/>
      </w:tblGrid>
      <w:tr>
        <w:trPr>
          <w:cantSplit/>
          <w:tblHeader/>
        </w:trPr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SA1 (I5)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SA2 (I6)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SA3 (I7)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Q1</w:t>
            </w:r>
          </w:p>
        </w:tc>
      </w:tr>
      <w:tr>
        <w:trPr>
          <w:cantSplit/>
          <w:tblHeader w:val="false"/>
        </w:trPr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</w:t>
            </w:r>
          </w:p>
        </w:tc>
      </w:tr>
      <w:tr>
        <w:trPr>
          <w:cantSplit/>
          <w:tblHeader w:val="false"/>
        </w:trPr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</w:t>
            </w:r>
          </w:p>
        </w:tc>
      </w:tr>
      <w:tr>
        <w:trPr>
          <w:cantSplit/>
          <w:tblHeader w:val="false"/>
        </w:trPr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</w:t>
            </w:r>
          </w:p>
        </w:tc>
      </w:tr>
      <w:tr>
        <w:trPr>
          <w:cantSplit/>
          <w:tblHeader w:val="false"/>
        </w:trPr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</w:t>
            </w:r>
          </w:p>
        </w:tc>
      </w:tr>
      <w:tr>
        <w:trPr>
          <w:cantSplit/>
          <w:tblHeader w:val="false"/>
        </w:trPr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</w:t>
            </w:r>
          </w:p>
        </w:tc>
      </w:tr>
      <w:tr>
        <w:trPr>
          <w:cantSplit/>
          <w:tblHeader w:val="false"/>
        </w:trPr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</w:t>
            </w:r>
          </w:p>
        </w:tc>
      </w:tr>
      <w:tr>
        <w:trPr>
          <w:cantSplit/>
          <w:tblHeader w:val="false"/>
        </w:trPr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</w:t>
            </w:r>
          </w:p>
        </w:tc>
      </w:tr>
      <w:tr>
        <w:trPr>
          <w:cantSplit/>
          <w:tblHeader w:val="false"/>
        </w:trPr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</w:t>
            </w:r>
          </w:p>
        </w:tc>
      </w:tr>
    </w:tbl>
    <w:p>
      <w:pPr>
        <w:spacing w:after="60" w:before="0"/>
      </w:pPr>
    </w:p>
    <w:p>
      <w:pPr>
        <w:pStyle w:val="Heading3"/>
      </w:pPr>
      <w:r>
        <w:t xml:space="preserve">Задание 2. Схема с размыкающим контактом</w:t>
      </w:r>
    </w:p>
    <w:p>
      <w:pPr>
        <w:jc w:val="both"/>
      </w:pPr>
      <w:r>
        <w:t xml:space="preserve">Параллельные контакты SA1, SA2 и последовательный размыкающий контакт SA3: KM = (SA1 + SA2)·¬SA3.</w:t>
      </w:r>
    </w:p>
    <w:p>
      <w:pPr>
        <w:jc w:val="both"/>
      </w:pPr>
      <w:r>
        <w:rPr>
          <w:b/>
          <w:bCs/>
        </w:rPr>
        <w:t xml:space="preserve">Объявления.</w:t>
      </w:r>
      <w:r>
        <w:t xml:space="preserve"> Дополнительные переменные не нужны: используются глобальные входы и выходы I…, Q….</w:t>
      </w:r>
    </w:p>
    <w:p>
      <w:pPr>
        <w:keepNext/>
        <w:spacing w:after="40" w:before="120" w:line="240" w:lineRule="auto"/>
        <w:jc w:val="center"/>
      </w:pPr>
      <w:r>
        <w:drawing>
          <wp:inline distT="0" distB="0" distL="0" distR="0">
            <wp:extent cx="4238625" cy="1276350"/>
            <wp:effectExtent t="0" r="0" b="0" l="0"/>
            <wp:docPr id="1" name="lr02_t2_p1.png" descr="Рис. 2. Задание 2: KM = (SA1 + SA2)·¬SA3" title="Рис. 2. Задание 2: KM = (SA1 + SA2)·¬SA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862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 w:before="0"/>
        <w:jc w:val="center"/>
      </w:pPr>
      <w:r>
        <w:rPr>
          <w:i/>
          <w:iCs/>
          <w:sz w:val="20"/>
          <w:szCs w:val="20"/>
        </w:rPr>
        <w:t xml:space="preserve">Рис. 2. Задание 2: KM = (SA1 + SA2)·¬SA3</w:t>
      </w:r>
    </w:p>
    <w:p>
      <w:pPr>
        <w:jc w:val="both"/>
      </w:pPr>
      <w:r>
        <w:rPr>
          <w:b/>
          <w:bCs/>
        </w:rPr>
        <w:t xml:space="preserve">Таблица сборки к рис. 2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02"/>
        <w:gridCol w:w="2410"/>
        <w:gridCol w:w="3915"/>
        <w:gridCol w:w="2711"/>
      </w:tblGrid>
      <w:tr>
        <w:trPr>
          <w:cantSplit/>
          <w:tblHeader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Элемент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Входы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Назначение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OR → Par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I5, I6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SA1 ∥ SA2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AND → Ser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Par, ¬I7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размыкающий контакт SA3 → отрицание входа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Выход Q1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Ser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</w:tbl>
    <w:p>
      <w:pPr>
        <w:spacing w:after="60" w:before="0"/>
      </w:pPr>
    </w:p>
    <w:p>
      <w:pPr>
        <w:jc w:val="both"/>
      </w:pPr>
      <w:r>
        <w:rPr>
          <w:b/>
          <w:bCs/>
        </w:rPr>
        <w:t xml:space="preserve">Таблица истинности</w:t>
      </w:r>
      <w:r>
        <w:t xml:space="preserve"> (проверить все строки):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410"/>
        <w:gridCol w:w="2410"/>
        <w:gridCol w:w="2410"/>
        <w:gridCol w:w="2410"/>
      </w:tblGrid>
      <w:tr>
        <w:trPr>
          <w:cantSplit/>
          <w:tblHeader/>
        </w:trPr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SA1 (I5)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SA2 (I6)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SA3 (I7)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Q1</w:t>
            </w:r>
          </w:p>
        </w:tc>
      </w:tr>
      <w:tr>
        <w:trPr>
          <w:cantSplit/>
          <w:tblHeader w:val="false"/>
        </w:trPr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</w:t>
            </w:r>
          </w:p>
        </w:tc>
      </w:tr>
      <w:tr>
        <w:trPr>
          <w:cantSplit/>
          <w:tblHeader w:val="false"/>
        </w:trPr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</w:t>
            </w:r>
          </w:p>
        </w:tc>
      </w:tr>
      <w:tr>
        <w:trPr>
          <w:cantSplit/>
          <w:tblHeader w:val="false"/>
        </w:trPr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</w:t>
            </w:r>
          </w:p>
        </w:tc>
      </w:tr>
      <w:tr>
        <w:trPr>
          <w:cantSplit/>
          <w:tblHeader w:val="false"/>
        </w:trPr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</w:t>
            </w:r>
          </w:p>
        </w:tc>
      </w:tr>
      <w:tr>
        <w:trPr>
          <w:cantSplit/>
          <w:tblHeader w:val="false"/>
        </w:trPr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</w:t>
            </w:r>
          </w:p>
        </w:tc>
      </w:tr>
      <w:tr>
        <w:trPr>
          <w:cantSplit/>
          <w:tblHeader w:val="false"/>
        </w:trPr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</w:t>
            </w:r>
          </w:p>
        </w:tc>
      </w:tr>
      <w:tr>
        <w:trPr>
          <w:cantSplit/>
          <w:tblHeader w:val="false"/>
        </w:trPr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</w:t>
            </w:r>
          </w:p>
        </w:tc>
      </w:tr>
      <w:tr>
        <w:trPr>
          <w:cantSplit/>
          <w:tblHeader w:val="false"/>
        </w:trPr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</w:t>
            </w:r>
          </w:p>
        </w:tc>
      </w:tr>
    </w:tbl>
    <w:p>
      <w:pPr>
        <w:spacing w:after="60" w:before="0"/>
      </w:pPr>
    </w:p>
    <w:p>
      <w:pPr>
        <w:pStyle w:val="Heading3"/>
      </w:pPr>
      <w:r>
        <w:t xml:space="preserve">Задание 3. Светодиодный светильник с управлением из двух мест</w:t>
      </w:r>
    </w:p>
    <w:p>
      <w:pPr>
        <w:jc w:val="both"/>
      </w:pPr>
      <w:r>
        <w:t xml:space="preserve">Светильник HL включается и выключается любым из проходных выключателей SA1 (у входа) и SA2 (в конце помещения). Выключатель SA3 — общий (например, на щите): при SA3 = 0 светильник не горит.</w:t>
      </w:r>
    </w:p>
    <w:p>
      <w:pPr>
        <w:jc w:val="both"/>
      </w:pPr>
      <w:r>
        <w:rPr>
          <w:b/>
          <w:bCs/>
        </w:rPr>
        <w:t xml:space="preserve">Объявления.</w:t>
      </w:r>
      <w:r>
        <w:t xml:space="preserve"> Дополнительные переменные не нужны: используются глобальные входы и выходы I…, Q….</w:t>
      </w:r>
    </w:p>
    <w:p>
      <w:pPr>
        <w:keepNext/>
        <w:spacing w:after="40" w:before="120" w:line="240" w:lineRule="auto"/>
        <w:jc w:val="center"/>
      </w:pPr>
      <w:r>
        <w:drawing>
          <wp:inline distT="0" distB="0" distL="0" distR="0">
            <wp:extent cx="4495800" cy="1276350"/>
            <wp:effectExtent t="0" r="0" b="0" l="0"/>
            <wp:docPr id="1" name="lr02_t3_p1.png" descr="Рис. 3. Задание 3: светильник с управлением из двух мест" title="Рис. 3. Задание 3: светильник с управлением из двух мес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 w:before="0"/>
        <w:jc w:val="center"/>
      </w:pPr>
      <w:r>
        <w:rPr>
          <w:i/>
          <w:iCs/>
          <w:sz w:val="20"/>
          <w:szCs w:val="20"/>
        </w:rPr>
        <w:t xml:space="preserve">Рис. 3. Задание 3: светильник с управлением из двух мест</w:t>
      </w:r>
    </w:p>
    <w:p>
      <w:pPr>
        <w:jc w:val="both"/>
      </w:pPr>
      <w:r>
        <w:rPr>
          <w:b/>
          <w:bCs/>
        </w:rPr>
        <w:t xml:space="preserve">Таблица сборки к рис. 3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02"/>
        <w:gridCol w:w="2410"/>
        <w:gridCol w:w="3915"/>
        <w:gridCol w:w="2711"/>
      </w:tblGrid>
      <w:tr>
        <w:trPr>
          <w:cantSplit/>
          <w:tblHeader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Элемент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Входы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Назначение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XOR → Two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I5, I6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проходные выключатели SA1, SA2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AND → Lamp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Two, I7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общий выключатель SA3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Выход Q1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Lamp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светильник HL</w:t>
            </w:r>
          </w:p>
        </w:tc>
      </w:tr>
    </w:tbl>
    <w:p>
      <w:pPr>
        <w:spacing w:after="60" w:before="0"/>
      </w:pPr>
    </w:p>
    <w:p>
      <w:pPr>
        <w:jc w:val="both"/>
      </w:pPr>
      <w:r>
        <w:rPr>
          <w:b/>
          <w:bCs/>
        </w:rPr>
        <w:t xml:space="preserve">Таблица истинности</w:t>
      </w:r>
      <w:r>
        <w:t xml:space="preserve"> (проверить все строки):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410"/>
        <w:gridCol w:w="2410"/>
        <w:gridCol w:w="2410"/>
        <w:gridCol w:w="2410"/>
      </w:tblGrid>
      <w:tr>
        <w:trPr>
          <w:cantSplit/>
          <w:tblHeader/>
        </w:trPr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SA1 (I5)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SA2 (I6)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SA3 (I7)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Q1</w:t>
            </w:r>
          </w:p>
        </w:tc>
      </w:tr>
      <w:tr>
        <w:trPr>
          <w:cantSplit/>
          <w:tblHeader w:val="false"/>
        </w:trPr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</w:t>
            </w:r>
          </w:p>
        </w:tc>
      </w:tr>
      <w:tr>
        <w:trPr>
          <w:cantSplit/>
          <w:tblHeader w:val="false"/>
        </w:trPr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</w:t>
            </w:r>
          </w:p>
        </w:tc>
      </w:tr>
      <w:tr>
        <w:trPr>
          <w:cantSplit/>
          <w:tblHeader w:val="false"/>
        </w:trPr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</w:t>
            </w:r>
          </w:p>
        </w:tc>
      </w:tr>
      <w:tr>
        <w:trPr>
          <w:cantSplit/>
          <w:tblHeader w:val="false"/>
        </w:trPr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</w:t>
            </w:r>
          </w:p>
        </w:tc>
      </w:tr>
      <w:tr>
        <w:trPr>
          <w:cantSplit/>
          <w:tblHeader w:val="false"/>
        </w:trPr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</w:t>
            </w:r>
          </w:p>
        </w:tc>
      </w:tr>
      <w:tr>
        <w:trPr>
          <w:cantSplit/>
          <w:tblHeader w:val="false"/>
        </w:trPr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</w:t>
            </w:r>
          </w:p>
        </w:tc>
      </w:tr>
      <w:tr>
        <w:trPr>
          <w:cantSplit/>
          <w:tblHeader w:val="false"/>
        </w:trPr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</w:t>
            </w:r>
          </w:p>
        </w:tc>
      </w:tr>
      <w:tr>
        <w:trPr>
          <w:cantSplit/>
          <w:tblHeader w:val="false"/>
        </w:trPr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</w:t>
            </w:r>
          </w:p>
        </w:tc>
      </w:tr>
    </w:tbl>
    <w:p>
      <w:pPr>
        <w:spacing w:after="60" w:before="0"/>
      </w:pPr>
    </w:p>
    <w:p>
      <w:pPr>
        <w:pStyle w:val="Heading3"/>
      </w:pPr>
      <w:r>
        <w:t xml:space="preserve">Задание 4. Схема самоблокировки (пуск/стоп)</w:t>
      </w:r>
    </w:p>
    <w:p>
      <w:pPr>
        <w:jc w:val="both"/>
      </w:pPr>
      <w:r>
        <w:t xml:space="preserve">Кнопка SB1 «ПУСК» включает контактор KM, после отпускания кнопки KM удерживается собственным блок-контактом. Кнопка SB2 «СТОП» отключает KM. На стенде обе кнопки замыкающие, поэтому размыкающий контакт кнопки СТОП изображается отрицанием входа I2.</w:t>
      </w:r>
    </w:p>
    <w:p>
      <w:pPr>
        <w:jc w:val="both"/>
      </w:pPr>
      <w:r>
        <w:rPr>
          <w:b/>
          <w:bCs/>
        </w:rPr>
        <w:t xml:space="preserve">Объявления</w:t>
      </w:r>
      <w:r>
        <w:t xml:space="preserve"> (раздел объявлений PLC_PRG):</w:t>
      </w:r>
    </w:p>
    <w:p>
      <w:pPr>
        <w:keepNext/>
        <w:shd w:fill="F2F2F2" w:color="auto" w:val="clear"/>
        <w:spacing w:after="0" w:before="6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VAR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KM : BOOL;  (* размыкающая кнопка СТОП *)</w:t>
      </w:r>
    </w:p>
    <w:p>
      <w:pPr>
        <w:keepNext w:val="false"/>
        <w:shd w:fill="F2F2F2" w:color="auto" w:val="clear"/>
        <w:spacing w:after="12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END_VAR</w:t>
      </w:r>
    </w:p>
    <w:p>
      <w:pPr>
        <w:keepNext/>
        <w:spacing w:after="40" w:before="120" w:line="240" w:lineRule="auto"/>
        <w:jc w:val="center"/>
      </w:pPr>
      <w:r>
        <w:drawing>
          <wp:inline distT="0" distB="0" distL="0" distR="0">
            <wp:extent cx="4295775" cy="1276350"/>
            <wp:effectExtent t="0" r="0" b="0" l="0"/>
            <wp:docPr id="1" name="lr02_t4_p1.png" descr="Рис. 4. Задание 4: самоблокировка KM = (SB1 + KM)·¬SB2" title="Рис. 4. Задание 4: самоблокировка KM = (SB1 + KM)·¬SB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577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 w:before="0"/>
        <w:jc w:val="center"/>
      </w:pPr>
      <w:r>
        <w:rPr>
          <w:i/>
          <w:iCs/>
          <w:sz w:val="20"/>
          <w:szCs w:val="20"/>
        </w:rPr>
        <w:t xml:space="preserve">Рис. 4. Задание 4: самоблокировка KM = (SB1 + KM)·¬SB2</w:t>
      </w:r>
    </w:p>
    <w:p>
      <w:pPr>
        <w:jc w:val="both"/>
      </w:pPr>
      <w:r>
        <w:rPr>
          <w:b/>
          <w:bCs/>
        </w:rPr>
        <w:t xml:space="preserve">Таблица сборки к рис. 4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02"/>
        <w:gridCol w:w="2410"/>
        <w:gridCol w:w="3915"/>
        <w:gridCol w:w="2711"/>
      </w:tblGrid>
      <w:tr>
        <w:trPr>
          <w:cantSplit/>
          <w:tblHeader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Элемент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Входы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Назначение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OR → Hold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I1, KM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SB1 и блок-контакт KM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AND → KM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Hold, ¬I2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размыкающая кнопка СТОП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Выход Q2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KM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катушка KM</w:t>
            </w:r>
          </w:p>
        </w:tc>
      </w:tr>
    </w:tbl>
    <w:p>
      <w:pPr>
        <w:spacing w:after="60" w:before="0"/>
      </w:pPr>
    </w:p>
    <w:p>
      <w:pPr>
        <w:jc w:val="both"/>
      </w:pPr>
      <w:r>
        <w:rPr>
          <w:b/>
          <w:bCs/>
        </w:rPr>
        <w:t xml:space="preserve">Контрольная таблица</w:t>
      </w:r>
      <w:r>
        <w:t xml:space="preserve"> (выполнять по порядку; «нажать» — нажать и отпустить кнопку):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02"/>
        <w:gridCol w:w="4317"/>
        <w:gridCol w:w="1104"/>
        <w:gridCol w:w="3715"/>
      </w:tblGrid>
      <w:tr>
        <w:trPr>
          <w:cantSplit/>
          <w:tblHeader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Действие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Выдержка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Ожидаемый результат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Исходное состояние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Q2 = 0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Нажать и отпустить SB1 (I1)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0,5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Q2 = 1; самоблокировка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Нажать и отпустить SB2 (I2)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0,5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Q2 = 0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4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Удерживать SB2 (I2 = 1)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Q2 = 0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5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Не отпуская SB2, нажать SB1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Q2 = 0; СТОП имеет приоритет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6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Отпустить SB2 (I2 = 0)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Q2 = 0</w:t>
            </w:r>
          </w:p>
        </w:tc>
      </w:tr>
    </w:tbl>
    <w:p>
      <w:pPr>
        <w:spacing w:after="60" w:before="0"/>
      </w:pPr>
    </w:p>
    <w:p>
      <w:pPr>
        <w:pStyle w:val="Heading2"/>
      </w:pPr>
      <w:r>
        <w:t xml:space="preserve">5. Порядок выполнения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Создайте проект для ПЛК160 или откройте проект курса (README, разделы 3–4); программа PLC_PRG на языке CFC.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Внесите в раздел объявлений PLC_PRG переменные из пункта «Объявления».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Соберите схему по рисунку и таблице сборки; проверьте порядок выполнения (Extras → Order → Show order).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Выполните Project → Rebuild all; добейтесь отсутствия ошибок.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Проверьте программу в режиме эмуляции по контрольной таблице (README, разделы 6–7).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Для каждого задания нарисуйте в отчёте исходную релейно-контактную схему и CFC-схему рядом.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Соберите схемы заданий 1–3 (I5–I7 → Q1), проверьте все 8 комбинаций входов в режиме эмуляции.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Для задания 4 объявите переменную KM : BOOL. Соберите схему: элемент «Вход» KM → блок OR, блок AND → элемент «Выход» KM и элемент «Выход» Q2.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Включите отображение порядка выполнения (Extras → Order → Show order) и убедитесь, что OR выполняется раньше AND. Объясните, почему схема работает при любом порядке.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Проверьте задание 4 по контрольной таблице.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Загрузите программу в ПЛК160 и повторите проверку на стенде (README, раздел 10).</w:t>
      </w:r>
    </w:p>
    <w:p>
      <w:pPr>
        <w:pStyle w:val="Heading2"/>
      </w:pPr>
      <w:r>
        <w:t xml:space="preserve">6. Индивидуальные задания (9 вариантов)</w:t>
      </w:r>
    </w:p>
    <w:p>
      <w:pPr>
        <w:jc w:val="both"/>
      </w:pPr>
      <w:r>
        <w:rPr>
          <w:b/>
          <w:bCs/>
        </w:rPr>
        <w:t xml:space="preserve">Номер варианта — ваш номер в списке группы</w:t>
      </w:r>
      <w:r>
        <w:t xml:space="preserve"> (столбец «№» в ведомости). Нарисуйте релейно-контактную схему по формуле, переведите её в CFC, составьте и выполните таблицу проверки (для схем с самоблокировкой — проверка приоритета СТОП).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104"/>
        <w:gridCol w:w="8534"/>
      </w:tblGrid>
      <w:tr>
        <w:trPr>
          <w:cantSplit/>
          <w:tblHeader/>
        </w:trPr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Вариант</w:t>
            </w:r>
          </w:p>
        </w:tc>
        <w:tc>
          <w:tcPr>
            <w:tcW w:type="dxa" w:w="85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Схема (SA1…SA4 = I5…I8, SB1…SB3 = I1…I3)</w:t>
            </w:r>
          </w:p>
        </w:tc>
      </w:tr>
      <w:tr>
        <w:trPr>
          <w:cantSplit/>
          <w:tblHeader w:val="false"/>
        </w:trPr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</w:t>
            </w:r>
          </w:p>
        </w:tc>
        <w:tc>
          <w:tcPr>
            <w:tcW w:type="dxa" w:w="85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KM = (SA1 + SA2)·SA3·¬SA4</w:t>
            </w:r>
          </w:p>
        </w:tc>
      </w:tr>
      <w:tr>
        <w:trPr>
          <w:cantSplit/>
          <w:tblHeader w:val="false"/>
        </w:trPr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2</w:t>
            </w:r>
          </w:p>
        </w:tc>
        <w:tc>
          <w:tcPr>
            <w:tcW w:type="dxa" w:w="85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KM = SA1·SA2 + SA3·¬SA4</w:t>
            </w:r>
          </w:p>
        </w:tc>
      </w:tr>
      <w:tr>
        <w:trPr>
          <w:cantSplit/>
          <w:tblHeader w:val="false"/>
        </w:trPr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3</w:t>
            </w:r>
          </w:p>
        </w:tc>
        <w:tc>
          <w:tcPr>
            <w:tcW w:type="dxa" w:w="85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KM = (SA1 + ¬SA2)·(SA3 + SA4)</w:t>
            </w:r>
          </w:p>
        </w:tc>
      </w:tr>
      <w:tr>
        <w:trPr>
          <w:cantSplit/>
          <w:tblHeader w:val="false"/>
        </w:trPr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4</w:t>
            </w:r>
          </w:p>
        </w:tc>
        <w:tc>
          <w:tcPr>
            <w:tcW w:type="dxa" w:w="85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KM = SA1·(SA2 + SA3·SA4)</w:t>
            </w:r>
          </w:p>
        </w:tc>
      </w:tr>
      <w:tr>
        <w:trPr>
          <w:cantSplit/>
          <w:tblHeader w:val="false"/>
        </w:trPr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5</w:t>
            </w:r>
          </w:p>
        </w:tc>
        <w:tc>
          <w:tcPr>
            <w:tcW w:type="dxa" w:w="85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HL = SA1 ⊕ SA2 ⊕ SA3 (светильник из трёх мест)</w:t>
            </w:r>
          </w:p>
        </w:tc>
      </w:tr>
      <w:tr>
        <w:trPr>
          <w:cantSplit/>
          <w:tblHeader w:val="false"/>
        </w:trPr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6</w:t>
            </w:r>
          </w:p>
        </w:tc>
        <w:tc>
          <w:tcPr>
            <w:tcW w:type="dxa" w:w="85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KM = (SA1·SA2 + SA3)·¬SA4</w:t>
            </w:r>
          </w:p>
        </w:tc>
      </w:tr>
      <w:tr>
        <w:trPr>
          <w:cantSplit/>
          <w:tblHeader w:val="false"/>
        </w:trPr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7</w:t>
            </w:r>
          </w:p>
        </w:tc>
        <w:tc>
          <w:tcPr>
            <w:tcW w:type="dxa" w:w="85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KM = (SB1 + KM)·¬SB2·SA1 (самоблокировка с разрешающим ключом)</w:t>
            </w:r>
          </w:p>
        </w:tc>
      </w:tr>
      <w:tr>
        <w:trPr>
          <w:cantSplit/>
          <w:tblHeader w:val="false"/>
        </w:trPr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8</w:t>
            </w:r>
          </w:p>
        </w:tc>
        <w:tc>
          <w:tcPr>
            <w:tcW w:type="dxa" w:w="85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KM = (SB1 + KM)·¬SB2·¬SB3 (две кнопки СТОП)</w:t>
            </w:r>
          </w:p>
        </w:tc>
      </w:tr>
      <w:tr>
        <w:trPr>
          <w:cantSplit/>
          <w:tblHeader w:val="false"/>
        </w:trPr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9</w:t>
            </w:r>
          </w:p>
        </w:tc>
        <w:tc>
          <w:tcPr>
            <w:tcW w:type="dxa" w:w="85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KM = (SB1 + SB3 + KM)·¬SB2 (два места пуска)</w:t>
            </w:r>
          </w:p>
        </w:tc>
      </w:tr>
    </w:tbl>
    <w:p>
      <w:pPr>
        <w:spacing w:after="60" w:before="0"/>
      </w:pPr>
    </w:p>
    <w:p>
      <w:pPr>
        <w:pStyle w:val="Heading2"/>
      </w:pPr>
      <w:r>
        <w:t xml:space="preserve">7. Контрольные вопросы</w:t>
      </w:r>
    </w:p>
    <w:p>
      <w:pPr>
        <w:pStyle w:val="ListParagraph"/>
        <w:numPr>
          <w:ilvl w:val="0"/>
          <w:numId w:val="3"/>
        </w:numPr>
        <w:jc w:val="both"/>
      </w:pPr>
      <w:r>
        <w:t xml:space="preserve">Как в CFC изображается размыкающий контакт? Последовательное и параллельное соединение контактов?</w:t>
      </w:r>
    </w:p>
    <w:p>
      <w:pPr>
        <w:pStyle w:val="ListParagraph"/>
        <w:numPr>
          <w:ilvl w:val="0"/>
          <w:numId w:val="3"/>
        </w:numPr>
        <w:jc w:val="both"/>
      </w:pPr>
      <w:r>
        <w:t xml:space="preserve">Почему для схемы самоблокировки нужна переменная KM, а не просто линия связи?</w:t>
      </w:r>
    </w:p>
    <w:p>
      <w:pPr>
        <w:pStyle w:val="ListParagraph"/>
        <w:numPr>
          <w:ilvl w:val="0"/>
          <w:numId w:val="3"/>
        </w:numPr>
        <w:jc w:val="both"/>
      </w:pPr>
      <w:r>
        <w:t xml:space="preserve">Какое значение KM читает блок OR, если он выполняется раньше блока AND?</w:t>
      </w:r>
    </w:p>
    <w:p>
      <w:pPr>
        <w:pStyle w:val="ListParagraph"/>
        <w:numPr>
          <w:ilvl w:val="0"/>
          <w:numId w:val="3"/>
        </w:numPr>
        <w:jc w:val="both"/>
      </w:pPr>
      <w:r>
        <w:t xml:space="preserve">Почему в задании 4 кнопка СТОП имеет приоритет над кнопкой ПУСК? Как построить схему, где приоритет у ПУСК?</w:t>
      </w:r>
    </w:p>
    <w:p>
      <w:pPr>
        <w:pStyle w:val="ListParagraph"/>
        <w:numPr>
          <w:ilvl w:val="0"/>
          <w:numId w:val="3"/>
        </w:numPr>
        <w:jc w:val="both"/>
      </w:pPr>
      <w:r>
        <w:t xml:space="preserve">Почему для светильника с двух мест используется XOR, а не OR?</w:t>
      </w:r>
    </w:p>
    <w:p>
      <w:pPr>
        <w:pStyle w:val="Heading2"/>
      </w:pPr>
      <w:r>
        <w:t xml:space="preserve">8. Отчёт</w:t>
      </w:r>
    </w:p>
    <w:p>
      <w:pPr>
        <w:jc w:val="both"/>
      </w:pPr>
      <w:r>
        <w:t xml:space="preserve">Состав отчёта — README, раздел 13. Обязательно приложите снимок схемы CFC и заполненную контрольную таблицу с фактическими результатами.</w:t>
      </w:r>
    </w:p>
    <w:sectPr>
      <w:headerReference w:type="default" r:id="rId7"/>
      <w:footerReference w:type="default" r:id="rId8"/>
      <w:pgSz w:w="11906" w:h="16838" w:orient="portrait"/>
      <w:pgMar w:top="1134" w:right="850" w:bottom="1134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A0A0A0" w:sz="4" w:space="2"/>
      </w:pBdr>
      <w:jc w:val="right"/>
    </w:pPr>
    <w:r>
      <w:rPr>
        <w:color w:val="707070"/>
        <w:sz w:val="16"/>
        <w:szCs w:val="16"/>
      </w:rPr>
      <w:t xml:space="preserve">ОВЕН ПЛК160 · CODESYS 2.3 · CFC — ЛР 2. Программирование логических (релейно-контактных) схем на языке CFC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7" w:hanging="283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67" w:hanging="34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00" w:line="264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200" w:before="120"/>
      <w:outlineLvl w:val="0"/>
    </w:pPr>
    <w:rPr>
      <w:rFonts w:ascii="Arial" w:cs="Arial" w:eastAsia="Arial" w:hAnsi="Arial"/>
      <w:b/>
      <w:bCs/>
      <w:color w:val="1F3864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after="120" w:before="280"/>
      <w:outlineLvl w:val="1"/>
    </w:pPr>
    <w:rPr>
      <w:rFonts w:ascii="Arial" w:cs="Arial" w:eastAsia="Arial" w:hAnsi="Arial"/>
      <w:b/>
      <w:bCs/>
      <w:color w:val="1F3864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spacing w:after="100" w:before="200"/>
      <w:outlineLvl w:val="2"/>
    </w:pPr>
    <w:rPr>
      <w:rFonts w:ascii="Arial" w:cs="Arial" w:eastAsia="Arial" w:hAnsi="Arial"/>
      <w:b/>
      <w:bCs/>
      <w:color w:val="2F5496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9359a17de112c8bd5e8fdda4db27b28f349afd56.png"/><Relationship Id="rId10" Type="http://schemas.openxmlformats.org/officeDocument/2006/relationships/image" Target="media/60a3b2d3e3d2b5b1c38c63dfb06b8611e129d828.png"/><Relationship Id="rId11" Type="http://schemas.openxmlformats.org/officeDocument/2006/relationships/image" Target="media/d761f477d4225eae63efa1bae2ce8b7fced29f09.png"/><Relationship Id="rId12" Type="http://schemas.openxmlformats.org/officeDocument/2006/relationships/image" Target="media/1e58833167db795d43c4a5b3b526a5e3334fc84e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ЛР 2. Программирование логических (релейно-контактных) схем на языке CFC</dc:title>
  <dc:creator>Лабораторный практикум CODESYS 2.3</dc:creator>
  <cp:lastModifiedBy>Un-named</cp:lastModifiedBy>
  <cp:revision>1</cp:revision>
  <dcterms:created xsi:type="dcterms:W3CDTF">2026-10-08T17:01:05.351Z</dcterms:created>
  <dcterms:modified xsi:type="dcterms:W3CDTF">2026-10-08T17:01:05.351Z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